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0CE58" w14:textId="1CD94F4D" w:rsidR="00C47DEC" w:rsidRDefault="00D71C15">
      <w:pPr>
        <w:rPr>
          <w:rFonts w:ascii="Arial" w:eastAsia="Arial" w:hAnsi="Arial" w:cs="Times New Roman"/>
          <w:b/>
          <w:bCs/>
          <w:color w:val="0070C0"/>
          <w:kern w:val="0"/>
          <w:sz w:val="32"/>
          <w:szCs w:val="32"/>
          <w14:ligatures w14:val="none"/>
        </w:rPr>
      </w:pPr>
      <w:r w:rsidRPr="00D71C15">
        <w:rPr>
          <w:rFonts w:ascii="Arial" w:eastAsia="Arial" w:hAnsi="Arial" w:cs="Times New Roman"/>
          <w:b/>
          <w:bCs/>
          <w:color w:val="0070C0"/>
          <w:kern w:val="0"/>
          <w:sz w:val="32"/>
          <w:szCs w:val="32"/>
          <w14:ligatures w14:val="none"/>
        </w:rPr>
        <w:t>Iron depletion and iron deficiency anaemia</w:t>
      </w:r>
    </w:p>
    <w:tbl>
      <w:tblPr>
        <w:tblW w:w="10206" w:type="dxa"/>
        <w:tblCellMar>
          <w:left w:w="0" w:type="dxa"/>
          <w:right w:w="0" w:type="dxa"/>
        </w:tblCellMar>
        <w:tblLook w:val="06A0" w:firstRow="1" w:lastRow="0" w:firstColumn="1" w:lastColumn="0" w:noHBand="1" w:noVBand="1"/>
      </w:tblPr>
      <w:tblGrid>
        <w:gridCol w:w="10206"/>
      </w:tblGrid>
      <w:tr w:rsidR="002A3E75" w:rsidRPr="002A3E75" w14:paraId="67FA6976" w14:textId="77777777" w:rsidTr="00C97EDB">
        <w:trPr>
          <w:trHeight w:val="773"/>
        </w:trPr>
        <w:tc>
          <w:tcPr>
            <w:tcW w:w="10206" w:type="dxa"/>
            <w:shd w:val="clear" w:color="auto" w:fill="D9D9D9"/>
            <w:vAlign w:val="center"/>
          </w:tcPr>
          <w:p w14:paraId="0FDEBD93" w14:textId="77777777" w:rsidR="002A3E75" w:rsidRPr="002A3E75" w:rsidRDefault="002A3E75" w:rsidP="002A3E75">
            <w:pPr>
              <w:shd w:val="clear" w:color="auto" w:fill="D9D9D9"/>
              <w:spacing w:after="0" w:line="240" w:lineRule="auto"/>
              <w:rPr>
                <w:rFonts w:ascii="Arial" w:eastAsia="Arial" w:hAnsi="Arial" w:cs="Arial"/>
                <w:kern w:val="0"/>
                <w:lang w:val="sv-SE"/>
                <w14:ligatures w14:val="none"/>
              </w:rPr>
            </w:pPr>
            <w:r w:rsidRPr="002A3E75">
              <w:rPr>
                <w:rFonts w:ascii="Arial" w:eastAsia="Arial" w:hAnsi="Arial" w:cs="Arial"/>
                <w:kern w:val="0"/>
                <w:lang w:val="sv-SE"/>
                <w14:ligatures w14:val="none"/>
              </w:rPr>
              <w:t>Dear [Dr ____],</w:t>
            </w:r>
          </w:p>
          <w:p w14:paraId="6F1B5903" w14:textId="77777777" w:rsidR="002A3E75" w:rsidRPr="002A3E75" w:rsidRDefault="002A3E75" w:rsidP="002A3E75">
            <w:pPr>
              <w:shd w:val="clear" w:color="auto" w:fill="D9D9D9"/>
              <w:spacing w:after="0" w:line="240" w:lineRule="auto"/>
              <w:rPr>
                <w:rFonts w:ascii="Arial" w:eastAsia="Arial" w:hAnsi="Arial" w:cs="Arial"/>
                <w:kern w:val="0"/>
                <w:lang w:val="sv-SE"/>
                <w14:ligatures w14:val="none"/>
              </w:rPr>
            </w:pPr>
          </w:p>
          <w:p w14:paraId="0732B32B" w14:textId="77777777" w:rsidR="002A3E75" w:rsidRPr="002A3E75" w:rsidRDefault="002A3E75" w:rsidP="002A3E75">
            <w:pPr>
              <w:shd w:val="clear" w:color="auto" w:fill="D9D9D9"/>
              <w:spacing w:after="0" w:line="240" w:lineRule="auto"/>
              <w:rPr>
                <w:rFonts w:ascii="Arial" w:eastAsia="Arial" w:hAnsi="Arial" w:cs="Arial"/>
                <w:kern w:val="0"/>
                <w14:ligatures w14:val="none"/>
              </w:rPr>
            </w:pPr>
            <w:r w:rsidRPr="002A3E75">
              <w:rPr>
                <w:rFonts w:ascii="Arial" w:eastAsia="Arial" w:hAnsi="Arial" w:cs="Arial"/>
                <w:kern w:val="0"/>
                <w14:ligatures w14:val="none"/>
              </w:rPr>
              <w:t>Advice and guidance response pertaining to [Patient name].</w:t>
            </w:r>
          </w:p>
          <w:p w14:paraId="3F101B77" w14:textId="77777777" w:rsidR="002A3E75" w:rsidRPr="002A3E75" w:rsidRDefault="002A3E75" w:rsidP="002A3E75">
            <w:pPr>
              <w:shd w:val="clear" w:color="auto" w:fill="D9D9D9"/>
              <w:spacing w:after="0" w:line="240" w:lineRule="auto"/>
              <w:rPr>
                <w:rFonts w:ascii="Arial" w:eastAsia="Arial" w:hAnsi="Arial" w:cs="Arial"/>
                <w:kern w:val="0"/>
                <w14:ligatures w14:val="none"/>
              </w:rPr>
            </w:pPr>
          </w:p>
        </w:tc>
      </w:tr>
      <w:tr w:rsidR="002A3E75" w:rsidRPr="002A3E75" w14:paraId="7A3CE1CB" w14:textId="77777777" w:rsidTr="00C97EDB">
        <w:trPr>
          <w:trHeight w:val="27"/>
        </w:trPr>
        <w:tc>
          <w:tcPr>
            <w:tcW w:w="10206" w:type="dxa"/>
            <w:shd w:val="clear" w:color="auto" w:fill="ADFFE5"/>
            <w:vAlign w:val="center"/>
          </w:tcPr>
          <w:p w14:paraId="0CACCDC7" w14:textId="77777777" w:rsidR="002A3E75" w:rsidRPr="002A3E75" w:rsidRDefault="002A3E75" w:rsidP="002A3E75">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2A3E75">
              <w:rPr>
                <w:rFonts w:ascii="Arial" w:eastAsia="MS Mincho" w:hAnsi="Arial" w:cs="Arial"/>
                <w:color w:val="181717"/>
                <w:kern w:val="24"/>
                <w14:textFill>
                  <w14:solidFill>
                    <w14:srgbClr w14:val="181717">
                      <w14:lumMod w14:val="10000"/>
                    </w14:srgbClr>
                  </w14:solidFill>
                </w14:textFill>
                <w14:ligatures w14:val="none"/>
              </w:rPr>
              <w:t xml:space="preserve">Check for anaemia and iron status in patients with heart failure and reduced ejection fraction </w:t>
            </w:r>
            <w:proofErr w:type="spellStart"/>
            <w:r w:rsidRPr="002A3E75">
              <w:rPr>
                <w:rFonts w:ascii="Arial" w:eastAsia="MS Mincho" w:hAnsi="Arial" w:cs="Arial"/>
                <w:color w:val="181717"/>
                <w:kern w:val="24"/>
                <w14:textFill>
                  <w14:solidFill>
                    <w14:srgbClr w14:val="181717">
                      <w14:lumMod w14:val="10000"/>
                    </w14:srgbClr>
                  </w14:solidFill>
                </w14:textFill>
                <w14:ligatures w14:val="none"/>
              </w:rPr>
              <w:t>HFrEF</w:t>
            </w:r>
            <w:proofErr w:type="spellEnd"/>
            <w:r w:rsidRPr="002A3E75">
              <w:rPr>
                <w:rFonts w:ascii="Arial" w:eastAsia="MS Mincho" w:hAnsi="Arial" w:cs="Arial"/>
                <w:color w:val="181717"/>
                <w:kern w:val="24"/>
                <w14:textFill>
                  <w14:solidFill>
                    <w14:srgbClr w14:val="181717">
                      <w14:lumMod w14:val="10000"/>
                    </w14:srgbClr>
                  </w14:solidFill>
                </w14:textFill>
                <w14:ligatures w14:val="none"/>
              </w:rPr>
              <w:t> (LVEF 40% or less).</w:t>
            </w:r>
          </w:p>
          <w:p w14:paraId="5C5F1313" w14:textId="77777777" w:rsidR="002A3E75" w:rsidRPr="002A3E75" w:rsidRDefault="002A3E75" w:rsidP="002A3E75">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p>
          <w:p w14:paraId="466B9A31" w14:textId="77777777" w:rsidR="002A3E75" w:rsidRPr="002A3E75" w:rsidRDefault="002A3E75" w:rsidP="002A3E75">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2A3E75">
              <w:rPr>
                <w:rFonts w:ascii="Arial" w:eastAsia="MS Mincho" w:hAnsi="Arial" w:cs="Arial"/>
                <w:color w:val="181717"/>
                <w:kern w:val="24"/>
                <w14:textFill>
                  <w14:solidFill>
                    <w14:srgbClr w14:val="181717">
                      <w14:lumMod w14:val="10000"/>
                    </w14:srgbClr>
                  </w14:solidFill>
                </w14:textFill>
                <w14:ligatures w14:val="none"/>
              </w:rPr>
              <w:t>Address iron deficiency anaemia in heart failure (HF) patients similarly to any other condition </w:t>
            </w:r>
            <w:r w:rsidRPr="002A3E75">
              <w:rPr>
                <w:rFonts w:ascii="Arial" w:eastAsia="MS Mincho" w:hAnsi="Arial" w:cs="Arial"/>
                <w:color w:val="181717"/>
                <w:kern w:val="24"/>
                <w:u w:val="single"/>
                <w14:textFill>
                  <w14:solidFill>
                    <w14:srgbClr w14:val="181717">
                      <w14:lumMod w14:val="10000"/>
                    </w14:srgbClr>
                  </w14:solidFill>
                </w14:textFill>
                <w14:ligatures w14:val="none"/>
              </w:rPr>
              <w:t xml:space="preserve">and do not </w:t>
            </w:r>
            <w:r w:rsidRPr="002A3E75">
              <w:rPr>
                <w:rFonts w:ascii="Arial" w:eastAsia="MS Mincho" w:hAnsi="Arial" w:cs="Arial"/>
                <w:color w:val="181717"/>
                <w:kern w:val="24"/>
                <w14:textFill>
                  <w14:solidFill>
                    <w14:srgbClr w14:val="181717">
                      <w14:lumMod w14:val="10000"/>
                    </w14:srgbClr>
                  </w14:solidFill>
                </w14:textFill>
                <w14:ligatures w14:val="none"/>
              </w:rPr>
              <w:t xml:space="preserve">assume this is caused by heart failure (see the Gastroenterology </w:t>
            </w:r>
            <w:hyperlink r:id="rId8" w:history="1">
              <w:r w:rsidRPr="002A3E75">
                <w:rPr>
                  <w:rFonts w:ascii="Arial" w:eastAsia="Arial" w:hAnsi="Arial" w:cs="Times New Roman"/>
                  <w:color w:val="003087"/>
                  <w:kern w:val="0"/>
                  <w:u w:val="single"/>
                  <w14:ligatures w14:val="none"/>
                </w:rPr>
                <w:t>Iron deficiency anaemia</w:t>
              </w:r>
            </w:hyperlink>
            <w:r w:rsidRPr="002A3E75">
              <w:rPr>
                <w:rFonts w:ascii="Arial" w:eastAsia="MS Mincho" w:hAnsi="Arial" w:cs="Arial"/>
                <w:color w:val="181717"/>
                <w:kern w:val="24"/>
                <w14:textFill>
                  <w14:solidFill>
                    <w14:srgbClr w14:val="181717">
                      <w14:lumMod w14:val="10000"/>
                    </w14:srgbClr>
                  </w14:solidFill>
                </w14:textFill>
                <w14:ligatures w14:val="none"/>
              </w:rPr>
              <w:t xml:space="preserve"> advice and guidance for further information).</w:t>
            </w:r>
          </w:p>
          <w:p w14:paraId="29071EEC" w14:textId="77777777" w:rsidR="002A3E75" w:rsidRPr="002A3E75" w:rsidRDefault="002A3E75" w:rsidP="002A3E75">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p>
          <w:p w14:paraId="113A0467" w14:textId="77777777" w:rsidR="002A3E75" w:rsidRPr="002A3E75" w:rsidRDefault="002A3E75" w:rsidP="002A3E75">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2A3E75">
              <w:rPr>
                <w:rFonts w:ascii="Arial" w:eastAsia="MS Mincho" w:hAnsi="Arial" w:cs="Arial"/>
                <w:color w:val="181717"/>
                <w:kern w:val="24"/>
                <w14:textFill>
                  <w14:solidFill>
                    <w14:srgbClr w14:val="181717">
                      <w14:lumMod w14:val="10000"/>
                    </w14:srgbClr>
                  </w14:solidFill>
                </w14:textFill>
                <w14:ligatures w14:val="none"/>
              </w:rPr>
              <w:t>HF affects oral iron absorption, storage and utilisation and can cause iron depletion. IV iron repletion improves quality of life and reduces HF admissions. As heart failure affects oral iron absorption, oral iron replacement should not be used as a substitute to iv iron. </w:t>
            </w:r>
          </w:p>
          <w:p w14:paraId="79C78D86" w14:textId="77777777" w:rsidR="002A3E75" w:rsidRPr="002A3E75" w:rsidRDefault="002A3E75" w:rsidP="002A3E75">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p>
          <w:p w14:paraId="778D5107" w14:textId="77777777" w:rsidR="002A3E75" w:rsidRPr="002A3E75" w:rsidRDefault="002A3E75" w:rsidP="002A3E75">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2A3E75">
              <w:rPr>
                <w:rFonts w:ascii="Arial" w:eastAsia="MS Mincho" w:hAnsi="Arial" w:cs="Arial"/>
                <w:color w:val="181717"/>
                <w:kern w:val="24"/>
                <w14:textFill>
                  <w14:solidFill>
                    <w14:srgbClr w14:val="181717">
                      <w14:lumMod w14:val="10000"/>
                    </w14:srgbClr>
                  </w14:solidFill>
                </w14:textFill>
                <w14:ligatures w14:val="none"/>
              </w:rPr>
              <w:t>Intravenous iron replacement e.g.</w:t>
            </w:r>
            <w:r w:rsidRPr="002A3E75">
              <w:rPr>
                <w:rFonts w:ascii="Arial" w:eastAsia="Calibri" w:hAnsi="Arial" w:cs="Arial"/>
                <w:color w:val="000000"/>
                <w:kern w:val="0"/>
                <w14:ligatures w14:val="none"/>
              </w:rPr>
              <w:t xml:space="preserve"> with ferric </w:t>
            </w:r>
            <w:proofErr w:type="spellStart"/>
            <w:r w:rsidRPr="002A3E75">
              <w:rPr>
                <w:rFonts w:ascii="Arial" w:eastAsia="Calibri" w:hAnsi="Arial" w:cs="Arial"/>
                <w:color w:val="000000"/>
                <w:kern w:val="0"/>
                <w14:ligatures w14:val="none"/>
              </w:rPr>
              <w:t>carboxymaltose</w:t>
            </w:r>
            <w:proofErr w:type="spellEnd"/>
            <w:r w:rsidRPr="002A3E75">
              <w:rPr>
                <w:rFonts w:ascii="Arial" w:eastAsia="Calibri" w:hAnsi="Arial" w:cs="Arial"/>
                <w:kern w:val="0"/>
                <w14:ligatures w14:val="none"/>
              </w:rPr>
              <w:t xml:space="preserve"> </w:t>
            </w:r>
            <w:r w:rsidRPr="002A3E75">
              <w:rPr>
                <w:rFonts w:ascii="Arial" w:eastAsia="MS Mincho" w:hAnsi="Arial" w:cs="Arial"/>
                <w:color w:val="181717"/>
                <w:kern w:val="24"/>
                <w14:textFill>
                  <w14:solidFill>
                    <w14:srgbClr w14:val="181717">
                      <w14:lumMod w14:val="10000"/>
                    </w14:srgbClr>
                  </w14:solidFill>
                </w14:textFill>
                <w14:ligatures w14:val="none"/>
              </w:rPr>
              <w:t>is indicated if LVEF ≤ 40% and Hb &lt; 150g/</w:t>
            </w:r>
            <w:proofErr w:type="gramStart"/>
            <w:r w:rsidRPr="002A3E75">
              <w:rPr>
                <w:rFonts w:ascii="Arial" w:eastAsia="MS Mincho" w:hAnsi="Arial" w:cs="Arial"/>
                <w:color w:val="181717"/>
                <w:kern w:val="24"/>
                <w14:textFill>
                  <w14:solidFill>
                    <w14:srgbClr w14:val="181717">
                      <w14:lumMod w14:val="10000"/>
                    </w14:srgbClr>
                  </w14:solidFill>
                </w14:textFill>
                <w14:ligatures w14:val="none"/>
              </w:rPr>
              <w:t>l  AND</w:t>
            </w:r>
            <w:proofErr w:type="gramEnd"/>
            <w:r w:rsidRPr="002A3E75">
              <w:rPr>
                <w:rFonts w:ascii="Arial" w:eastAsia="MS Mincho" w:hAnsi="Arial" w:cs="Arial"/>
                <w:color w:val="181717"/>
                <w:kern w:val="24"/>
                <w14:textFill>
                  <w14:solidFill>
                    <w14:srgbClr w14:val="181717">
                      <w14:lumMod w14:val="10000"/>
                    </w14:srgbClr>
                  </w14:solidFill>
                </w14:textFill>
                <w14:ligatures w14:val="none"/>
              </w:rPr>
              <w:t>  </w:t>
            </w:r>
          </w:p>
          <w:p w14:paraId="036A636C" w14:textId="77777777" w:rsidR="002A3E75" w:rsidRPr="002A3E75" w:rsidRDefault="002A3E75" w:rsidP="002A3E75">
            <w:pPr>
              <w:numPr>
                <w:ilvl w:val="0"/>
                <w:numId w:val="1"/>
              </w:num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2A3E75">
              <w:rPr>
                <w:rFonts w:ascii="Arial" w:eastAsia="MS Mincho" w:hAnsi="Arial" w:cs="Arial"/>
                <w:color w:val="181717"/>
                <w:kern w:val="24"/>
                <w14:textFill>
                  <w14:solidFill>
                    <w14:srgbClr w14:val="181717">
                      <w14:lumMod w14:val="10000"/>
                    </w14:srgbClr>
                  </w14:solidFill>
                </w14:textFill>
                <w14:ligatures w14:val="none"/>
              </w:rPr>
              <w:t>TSAT &lt; 20% OR  </w:t>
            </w:r>
          </w:p>
          <w:p w14:paraId="2374CCAD" w14:textId="77777777" w:rsidR="002A3E75" w:rsidRPr="002A3E75" w:rsidRDefault="002A3E75" w:rsidP="002A3E75">
            <w:pPr>
              <w:numPr>
                <w:ilvl w:val="0"/>
                <w:numId w:val="1"/>
              </w:num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2A3E75">
              <w:rPr>
                <w:rFonts w:ascii="Arial" w:eastAsia="MS Mincho" w:hAnsi="Arial" w:cs="Arial"/>
                <w:color w:val="181717"/>
                <w:kern w:val="24"/>
                <w14:textFill>
                  <w14:solidFill>
                    <w14:srgbClr w14:val="181717">
                      <w14:lumMod w14:val="10000"/>
                    </w14:srgbClr>
                  </w14:solidFill>
                </w14:textFill>
                <w14:ligatures w14:val="none"/>
              </w:rPr>
              <w:t>Serum ferritin &lt; 100 ng/ml </w:t>
            </w:r>
          </w:p>
          <w:p w14:paraId="52DCC34A" w14:textId="77777777" w:rsidR="002A3E75" w:rsidRPr="002A3E75" w:rsidRDefault="002A3E75" w:rsidP="002A3E75">
            <w:pPr>
              <w:spacing w:after="0" w:line="240" w:lineRule="auto"/>
              <w:ind w:left="720" w:right="140"/>
              <w:rPr>
                <w:rFonts w:ascii="Arial" w:eastAsia="MS Mincho" w:hAnsi="Arial" w:cs="Arial"/>
                <w:color w:val="181717"/>
                <w:kern w:val="24"/>
                <w14:textFill>
                  <w14:solidFill>
                    <w14:srgbClr w14:val="181717">
                      <w14:lumMod w14:val="10000"/>
                    </w14:srgbClr>
                  </w14:solidFill>
                </w14:textFill>
                <w14:ligatures w14:val="none"/>
              </w:rPr>
            </w:pPr>
          </w:p>
        </w:tc>
      </w:tr>
      <w:tr w:rsidR="002A3E75" w:rsidRPr="002A3E75" w14:paraId="6B2063EC" w14:textId="77777777" w:rsidTr="00C97EDB">
        <w:trPr>
          <w:trHeight w:val="27"/>
        </w:trPr>
        <w:tc>
          <w:tcPr>
            <w:tcW w:w="10206" w:type="dxa"/>
            <w:shd w:val="clear" w:color="auto" w:fill="F6C2D2"/>
            <w:vAlign w:val="center"/>
          </w:tcPr>
          <w:p w14:paraId="0CAF28E0" w14:textId="77777777" w:rsidR="002A3E75" w:rsidRPr="002A3E75" w:rsidRDefault="002A3E75" w:rsidP="009F0C2E">
            <w:pPr>
              <w:shd w:val="clear" w:color="auto" w:fill="F6C2D2"/>
              <w:spacing w:after="0" w:line="240" w:lineRule="auto"/>
              <w:rPr>
                <w:rFonts w:ascii="Arial" w:eastAsia="Arial" w:hAnsi="Arial" w:cs="Arial"/>
                <w:kern w:val="0"/>
                <w:highlight w:val="yellow"/>
                <w14:ligatures w14:val="none"/>
              </w:rPr>
            </w:pPr>
            <w:r w:rsidRPr="002A3E75">
              <w:rPr>
                <w:rFonts w:ascii="Arial" w:eastAsia="Arial" w:hAnsi="Arial" w:cs="Arial"/>
                <w:kern w:val="0"/>
                <w14:ligatures w14:val="none"/>
              </w:rPr>
              <w:t>If iron replacement is indicated, liaise with the local heart failure team/ambulatory care units as per local protocols</w:t>
            </w:r>
          </w:p>
          <w:p w14:paraId="36BFE43B" w14:textId="77777777" w:rsidR="002A3E75" w:rsidRPr="002A3E75" w:rsidRDefault="002A3E75" w:rsidP="002A3E75">
            <w:pPr>
              <w:shd w:val="clear" w:color="auto" w:fill="F6C2D2"/>
              <w:spacing w:after="0" w:line="240" w:lineRule="auto"/>
              <w:ind w:hanging="360"/>
              <w:rPr>
                <w:rFonts w:ascii="Arial" w:eastAsia="Arial" w:hAnsi="Arial" w:cs="Arial"/>
                <w:kern w:val="0"/>
                <w14:ligatures w14:val="none"/>
              </w:rPr>
            </w:pPr>
          </w:p>
          <w:p w14:paraId="7AA37084" w14:textId="77777777" w:rsidR="002A3E75" w:rsidRPr="002A3E75" w:rsidRDefault="002A3E75" w:rsidP="002A3E75">
            <w:pPr>
              <w:rPr>
                <w:rFonts w:ascii="Arial" w:eastAsia="Arial" w:hAnsi="Arial" w:cs="Arial"/>
                <w:kern w:val="0"/>
                <w14:ligatures w14:val="none"/>
              </w:rPr>
            </w:pPr>
            <w:r w:rsidRPr="002A3E75">
              <w:rPr>
                <w:rFonts w:ascii="Arial" w:eastAsia="Arial" w:hAnsi="Arial" w:cs="Arial"/>
                <w:kern w:val="0"/>
                <w14:ligatures w14:val="none"/>
              </w:rPr>
              <w:t xml:space="preserve">Do not assume iron deficiency anaemia is caused by HF and investigate in its own right (see gastroenterology </w:t>
            </w:r>
            <w:hyperlink r:id="rId9" w:history="1">
              <w:r w:rsidRPr="002A3E75">
                <w:rPr>
                  <w:rFonts w:ascii="Arial" w:eastAsia="MS Mincho" w:hAnsi="Arial" w:cs="Arial"/>
                  <w:color w:val="003087"/>
                  <w:kern w:val="24"/>
                  <w:u w:val="single"/>
                  <w14:ligatures w14:val="none"/>
                </w:rPr>
                <w:t>Iron deficiency anaemia</w:t>
              </w:r>
            </w:hyperlink>
            <w:r w:rsidRPr="002A3E75">
              <w:rPr>
                <w:rFonts w:ascii="Arial" w:eastAsia="MS Mincho" w:hAnsi="Arial" w:cs="Arial"/>
                <w:color w:val="181717"/>
                <w:kern w:val="24"/>
                <w14:textFill>
                  <w14:solidFill>
                    <w14:srgbClr w14:val="181717">
                      <w14:lumMod w14:val="10000"/>
                    </w14:srgbClr>
                  </w14:solidFill>
                </w14:textFill>
                <w14:ligatures w14:val="none"/>
              </w:rPr>
              <w:t xml:space="preserve"> advice and guidance for more information</w:t>
            </w:r>
            <w:r w:rsidRPr="002A3E75">
              <w:rPr>
                <w:rFonts w:ascii="Arial" w:eastAsia="Arial" w:hAnsi="Arial" w:cs="Arial"/>
                <w:kern w:val="0"/>
                <w14:ligatures w14:val="none"/>
              </w:rPr>
              <w:t>).</w:t>
            </w:r>
          </w:p>
        </w:tc>
      </w:tr>
      <w:tr w:rsidR="002A3E75" w:rsidRPr="002A3E75" w14:paraId="3DA6C240" w14:textId="77777777" w:rsidTr="00C97EDB">
        <w:trPr>
          <w:trHeight w:val="27"/>
        </w:trPr>
        <w:tc>
          <w:tcPr>
            <w:tcW w:w="10206" w:type="dxa"/>
            <w:shd w:val="clear" w:color="auto" w:fill="C2E3FF"/>
            <w:vAlign w:val="center"/>
          </w:tcPr>
          <w:p w14:paraId="54A64B32" w14:textId="77777777" w:rsidR="002A3E75" w:rsidRPr="002A3E75" w:rsidRDefault="002A3E75" w:rsidP="002A3E75">
            <w:pPr>
              <w:spacing w:after="0" w:line="240" w:lineRule="auto"/>
              <w:ind w:right="140"/>
              <w:rPr>
                <w:rFonts w:ascii="Arial" w:eastAsia="Arial" w:hAnsi="Arial" w:cs="Arial"/>
                <w:kern w:val="0"/>
                <w14:ligatures w14:val="none"/>
              </w:rPr>
            </w:pPr>
            <w:r w:rsidRPr="002A3E75">
              <w:rPr>
                <w:rFonts w:ascii="Arial" w:eastAsia="MS Mincho" w:hAnsi="Arial" w:cs="Arial"/>
                <w:b/>
                <w:bCs/>
                <w:color w:val="181717"/>
                <w:kern w:val="24"/>
                <w:lang w:eastAsia="en-GB"/>
                <w14:textFill>
                  <w14:solidFill>
                    <w14:srgbClr w14:val="181717">
                      <w14:lumMod w14:val="10000"/>
                    </w14:srgbClr>
                  </w14:solidFill>
                </w14:textFill>
                <w14:ligatures w14:val="none"/>
              </w:rPr>
              <w:t>Links to relevant national guidance, local guidelines and pathways:</w:t>
            </w:r>
          </w:p>
          <w:p w14:paraId="0A9F9DC0" w14:textId="77777777" w:rsidR="002A3E75" w:rsidRPr="002A3E75" w:rsidRDefault="002A3E75" w:rsidP="002A3E75">
            <w:pPr>
              <w:numPr>
                <w:ilvl w:val="0"/>
                <w:numId w:val="3"/>
              </w:numPr>
              <w:spacing w:after="0" w:line="240" w:lineRule="auto"/>
              <w:ind w:right="140"/>
              <w:contextualSpacing/>
              <w:rPr>
                <w:rFonts w:ascii="Arial" w:eastAsia="Arial" w:hAnsi="Arial" w:cs="Arial"/>
                <w:b/>
                <w:bCs/>
                <w:kern w:val="0"/>
                <w14:ligatures w14:val="none"/>
              </w:rPr>
            </w:pPr>
            <w:hyperlink r:id="rId10" w:history="1">
              <w:r w:rsidRPr="002A3E75">
                <w:rPr>
                  <w:rFonts w:ascii="Arial" w:eastAsia="Arial" w:hAnsi="Arial" w:cs="Arial"/>
                  <w:color w:val="003087"/>
                  <w:kern w:val="0"/>
                  <w:u w:val="single"/>
                  <w14:ligatures w14:val="none"/>
                </w:rPr>
                <w:t>Overview | Chronic heart failure in adults: diagnosis and management | Guidance | NICE</w:t>
              </w:r>
            </w:hyperlink>
          </w:p>
          <w:p w14:paraId="28738766" w14:textId="77777777" w:rsidR="002A3E75" w:rsidRPr="002A3E75" w:rsidRDefault="002A3E75" w:rsidP="002A3E75">
            <w:pPr>
              <w:spacing w:after="0" w:line="240" w:lineRule="auto"/>
              <w:ind w:left="720" w:right="140"/>
              <w:contextualSpacing/>
              <w:rPr>
                <w:rFonts w:ascii="Arial" w:eastAsia="Arial" w:hAnsi="Arial" w:cs="Arial"/>
                <w:b/>
                <w:bCs/>
                <w:kern w:val="0"/>
                <w14:ligatures w14:val="none"/>
              </w:rPr>
            </w:pPr>
          </w:p>
          <w:p w14:paraId="731E13D1" w14:textId="77777777" w:rsidR="002A3E75" w:rsidRPr="002A3E75" w:rsidRDefault="002A3E75" w:rsidP="002A3E75">
            <w:pPr>
              <w:spacing w:after="0" w:line="240" w:lineRule="auto"/>
              <w:ind w:right="140"/>
              <w:rPr>
                <w:rFonts w:ascii="Arial" w:eastAsia="Arial" w:hAnsi="Arial" w:cs="Arial"/>
                <w:b/>
                <w:bCs/>
                <w:kern w:val="0"/>
                <w14:ligatures w14:val="none"/>
              </w:rPr>
            </w:pPr>
            <w:r w:rsidRPr="002A3E75">
              <w:rPr>
                <w:rFonts w:ascii="Arial" w:eastAsia="Arial" w:hAnsi="Arial" w:cs="Arial"/>
                <w:b/>
                <w:bCs/>
                <w:kern w:val="0"/>
                <w14:ligatures w14:val="none"/>
              </w:rPr>
              <w:t>Resources for patients:</w:t>
            </w:r>
          </w:p>
          <w:p w14:paraId="63EB28DE" w14:textId="77777777" w:rsidR="002A3E75" w:rsidRPr="002A3E75" w:rsidRDefault="002A3E75" w:rsidP="002A3E75">
            <w:pPr>
              <w:numPr>
                <w:ilvl w:val="0"/>
                <w:numId w:val="2"/>
              </w:numPr>
              <w:shd w:val="clear" w:color="auto" w:fill="BDDEFF"/>
              <w:spacing w:after="0" w:line="240" w:lineRule="auto"/>
              <w:contextualSpacing/>
              <w:rPr>
                <w:rFonts w:ascii="Arial" w:eastAsia="Arial" w:hAnsi="Arial" w:cs="Arial"/>
                <w:kern w:val="0"/>
                <w14:ligatures w14:val="none"/>
              </w:rPr>
            </w:pPr>
            <w:hyperlink r:id="rId11" w:history="1">
              <w:r w:rsidRPr="002A3E75">
                <w:rPr>
                  <w:rFonts w:ascii="Arial" w:eastAsia="Arial" w:hAnsi="Arial" w:cs="Arial"/>
                  <w:color w:val="003087"/>
                  <w:kern w:val="0"/>
                  <w:u w:val="single"/>
                  <w14:ligatures w14:val="none"/>
                </w:rPr>
                <w:t>Iron-Deficiency Anaemia: Symptoms, Causes, and Treatment</w:t>
              </w:r>
            </w:hyperlink>
          </w:p>
          <w:p w14:paraId="4F8BB4E0" w14:textId="77777777" w:rsidR="002A3E75" w:rsidRPr="002A3E75" w:rsidRDefault="002A3E75" w:rsidP="002A3E75">
            <w:pPr>
              <w:shd w:val="clear" w:color="auto" w:fill="BDDEFF"/>
              <w:spacing w:after="0" w:line="240" w:lineRule="auto"/>
              <w:ind w:left="720"/>
              <w:contextualSpacing/>
              <w:rPr>
                <w:rFonts w:ascii="Arial" w:eastAsia="Arial" w:hAnsi="Arial" w:cs="Arial"/>
                <w:kern w:val="0"/>
                <w14:ligatures w14:val="none"/>
              </w:rPr>
            </w:pPr>
          </w:p>
        </w:tc>
      </w:tr>
      <w:tr w:rsidR="002A3E75" w:rsidRPr="002A3E75" w14:paraId="523CF81C" w14:textId="77777777" w:rsidTr="00C97EDB">
        <w:trPr>
          <w:trHeight w:val="70"/>
        </w:trPr>
        <w:tc>
          <w:tcPr>
            <w:tcW w:w="10206" w:type="dxa"/>
            <w:shd w:val="clear" w:color="auto" w:fill="D9D9D9"/>
            <w:vAlign w:val="center"/>
          </w:tcPr>
          <w:p w14:paraId="4176F907" w14:textId="77777777" w:rsidR="002A3E75" w:rsidRPr="002A3E75" w:rsidRDefault="002A3E75" w:rsidP="002A3E75">
            <w:pPr>
              <w:shd w:val="clear" w:color="auto" w:fill="D9D9D9"/>
              <w:spacing w:after="0" w:line="240" w:lineRule="auto"/>
              <w:rPr>
                <w:rFonts w:ascii="Arial" w:eastAsia="Arial" w:hAnsi="Arial" w:cs="Arial"/>
                <w:kern w:val="0"/>
                <w14:ligatures w14:val="none"/>
              </w:rPr>
            </w:pPr>
            <w:r w:rsidRPr="002A3E75">
              <w:rPr>
                <w:rFonts w:ascii="Arial" w:eastAsia="Arial" w:hAnsi="Arial" w:cs="Arial"/>
                <w:kern w:val="0"/>
                <w14:ligatures w14:val="none"/>
              </w:rPr>
              <w:t xml:space="preserve">If </w:t>
            </w:r>
            <w:proofErr w:type="gramStart"/>
            <w:r w:rsidRPr="002A3E75">
              <w:rPr>
                <w:rFonts w:ascii="Arial" w:eastAsia="Arial" w:hAnsi="Arial" w:cs="Arial"/>
                <w:kern w:val="0"/>
                <w14:ligatures w14:val="none"/>
              </w:rPr>
              <w:t>referring back</w:t>
            </w:r>
            <w:proofErr w:type="gramEnd"/>
            <w:r w:rsidRPr="002A3E75">
              <w:rPr>
                <w:rFonts w:ascii="Arial" w:eastAsia="Arial" w:hAnsi="Arial" w:cs="Arial"/>
                <w:kern w:val="0"/>
                <w14:ligatures w14:val="none"/>
              </w:rPr>
              <w:t xml:space="preserve">, please state that the referral has already been through Advice and Guidance and include previous </w:t>
            </w:r>
            <w:proofErr w:type="gramStart"/>
            <w:r w:rsidRPr="002A3E75">
              <w:rPr>
                <w:rFonts w:ascii="Arial" w:eastAsia="Arial" w:hAnsi="Arial" w:cs="Arial"/>
                <w:kern w:val="0"/>
                <w14:ligatures w14:val="none"/>
              </w:rPr>
              <w:t>correspondence</w:t>
            </w:r>
            <w:proofErr w:type="gramEnd"/>
            <w:r w:rsidRPr="002A3E75">
              <w:rPr>
                <w:rFonts w:ascii="Arial" w:eastAsia="Arial" w:hAnsi="Arial" w:cs="Arial"/>
                <w:kern w:val="0"/>
                <w14:ligatures w14:val="none"/>
              </w:rPr>
              <w:t xml:space="preserve"> so we don’t duplicate advice.</w:t>
            </w:r>
          </w:p>
          <w:p w14:paraId="0C3C4AFA" w14:textId="77777777" w:rsidR="002A3E75" w:rsidRPr="002A3E75" w:rsidRDefault="002A3E75" w:rsidP="002A3E75">
            <w:pPr>
              <w:shd w:val="clear" w:color="auto" w:fill="D9D9D9"/>
              <w:spacing w:after="0" w:line="240" w:lineRule="auto"/>
              <w:rPr>
                <w:rFonts w:ascii="Arial" w:eastAsia="Arial" w:hAnsi="Arial" w:cs="Arial"/>
                <w:kern w:val="0"/>
                <w14:ligatures w14:val="none"/>
              </w:rPr>
            </w:pPr>
          </w:p>
          <w:p w14:paraId="00150C9A" w14:textId="77777777" w:rsidR="002A3E75" w:rsidRPr="002A3E75" w:rsidRDefault="002A3E75" w:rsidP="002A3E75">
            <w:pPr>
              <w:shd w:val="clear" w:color="auto" w:fill="D9D9D9"/>
              <w:spacing w:after="0" w:line="240" w:lineRule="auto"/>
              <w:rPr>
                <w:rFonts w:ascii="Arial" w:eastAsia="Arial" w:hAnsi="Arial" w:cs="Arial"/>
                <w:kern w:val="0"/>
                <w14:ligatures w14:val="none"/>
              </w:rPr>
            </w:pPr>
            <w:r w:rsidRPr="002A3E75">
              <w:rPr>
                <w:rFonts w:ascii="Arial" w:eastAsia="Arial" w:hAnsi="Arial" w:cs="Arial"/>
                <w:kern w:val="0"/>
                <w14:ligatures w14:val="none"/>
              </w:rPr>
              <w:t>With kind regards,</w:t>
            </w:r>
          </w:p>
          <w:p w14:paraId="429110C4" w14:textId="77777777" w:rsidR="002A3E75" w:rsidRPr="002A3E75" w:rsidRDefault="002A3E75" w:rsidP="002A3E75">
            <w:pPr>
              <w:rPr>
                <w:rFonts w:ascii="Arial" w:eastAsia="Arial" w:hAnsi="Arial" w:cs="Arial"/>
                <w:kern w:val="0"/>
                <w14:ligatures w14:val="none"/>
              </w:rPr>
            </w:pPr>
            <w:r w:rsidRPr="002A3E75">
              <w:rPr>
                <w:rFonts w:ascii="Arial" w:eastAsia="Arial" w:hAnsi="Arial" w:cs="Arial"/>
                <w:kern w:val="0"/>
                <w14:ligatures w14:val="none"/>
              </w:rPr>
              <w:t>[Responding clinician name and role]</w:t>
            </w:r>
          </w:p>
        </w:tc>
      </w:tr>
    </w:tbl>
    <w:p w14:paraId="17D59BBF" w14:textId="77777777" w:rsidR="00D71C15" w:rsidRPr="00D71C15" w:rsidRDefault="00D71C15">
      <w:pPr>
        <w:rPr>
          <w:b/>
          <w:bCs/>
          <w:color w:val="0070C0"/>
          <w:sz w:val="32"/>
          <w:szCs w:val="32"/>
        </w:rPr>
      </w:pPr>
    </w:p>
    <w:sectPr w:rsidR="00D71C15" w:rsidRPr="00D71C15" w:rsidSect="009F0C2E">
      <w:pgSz w:w="11906" w:h="16838"/>
      <w:pgMar w:top="567" w:right="1440"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04AF6"/>
    <w:multiLevelType w:val="hybridMultilevel"/>
    <w:tmpl w:val="EE0A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7D7DAC"/>
    <w:multiLevelType w:val="hybridMultilevel"/>
    <w:tmpl w:val="23083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F3D20F5"/>
    <w:multiLevelType w:val="hybridMultilevel"/>
    <w:tmpl w:val="16482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3881232">
    <w:abstractNumId w:val="1"/>
  </w:num>
  <w:num w:numId="2" w16cid:durableId="1099377709">
    <w:abstractNumId w:val="2"/>
  </w:num>
  <w:num w:numId="3" w16cid:durableId="1477141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067"/>
    <w:rsid w:val="00057067"/>
    <w:rsid w:val="002A3E75"/>
    <w:rsid w:val="004D3824"/>
    <w:rsid w:val="0052020E"/>
    <w:rsid w:val="009F0C2E"/>
    <w:rsid w:val="00B05EAE"/>
    <w:rsid w:val="00C47DEC"/>
    <w:rsid w:val="00D42D01"/>
    <w:rsid w:val="00D71C15"/>
    <w:rsid w:val="00E74E5F"/>
    <w:rsid w:val="00E8193E"/>
    <w:rsid w:val="00FD4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E7D1D"/>
  <w15:chartTrackingRefBased/>
  <w15:docId w15:val="{14167FAE-76F7-4AC1-815A-21174827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0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70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70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70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70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70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70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70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70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0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70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70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70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70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70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0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0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067"/>
    <w:rPr>
      <w:rFonts w:eastAsiaTheme="majorEastAsia" w:cstheme="majorBidi"/>
      <w:color w:val="272727" w:themeColor="text1" w:themeTint="D8"/>
    </w:rPr>
  </w:style>
  <w:style w:type="paragraph" w:styleId="Title">
    <w:name w:val="Title"/>
    <w:basedOn w:val="Normal"/>
    <w:next w:val="Normal"/>
    <w:link w:val="TitleChar"/>
    <w:uiPriority w:val="10"/>
    <w:qFormat/>
    <w:rsid w:val="000570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0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0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0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067"/>
    <w:pPr>
      <w:spacing w:before="160"/>
      <w:jc w:val="center"/>
    </w:pPr>
    <w:rPr>
      <w:i/>
      <w:iCs/>
      <w:color w:val="404040" w:themeColor="text1" w:themeTint="BF"/>
    </w:rPr>
  </w:style>
  <w:style w:type="character" w:customStyle="1" w:styleId="QuoteChar">
    <w:name w:val="Quote Char"/>
    <w:basedOn w:val="DefaultParagraphFont"/>
    <w:link w:val="Quote"/>
    <w:uiPriority w:val="29"/>
    <w:rsid w:val="00057067"/>
    <w:rPr>
      <w:i/>
      <w:iCs/>
      <w:color w:val="404040" w:themeColor="text1" w:themeTint="BF"/>
    </w:rPr>
  </w:style>
  <w:style w:type="paragraph" w:styleId="ListParagraph">
    <w:name w:val="List Paragraph"/>
    <w:basedOn w:val="Normal"/>
    <w:uiPriority w:val="34"/>
    <w:qFormat/>
    <w:rsid w:val="00057067"/>
    <w:pPr>
      <w:ind w:left="720"/>
      <w:contextualSpacing/>
    </w:pPr>
  </w:style>
  <w:style w:type="character" w:styleId="IntenseEmphasis">
    <w:name w:val="Intense Emphasis"/>
    <w:basedOn w:val="DefaultParagraphFont"/>
    <w:uiPriority w:val="21"/>
    <w:qFormat/>
    <w:rsid w:val="00057067"/>
    <w:rPr>
      <w:i/>
      <w:iCs/>
      <w:color w:val="2F5496" w:themeColor="accent1" w:themeShade="BF"/>
    </w:rPr>
  </w:style>
  <w:style w:type="paragraph" w:styleId="IntenseQuote">
    <w:name w:val="Intense Quote"/>
    <w:basedOn w:val="Normal"/>
    <w:next w:val="Normal"/>
    <w:link w:val="IntenseQuoteChar"/>
    <w:uiPriority w:val="30"/>
    <w:qFormat/>
    <w:rsid w:val="000570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7067"/>
    <w:rPr>
      <w:i/>
      <w:iCs/>
      <w:color w:val="2F5496" w:themeColor="accent1" w:themeShade="BF"/>
    </w:rPr>
  </w:style>
  <w:style w:type="character" w:styleId="IntenseReference">
    <w:name w:val="Intense Reference"/>
    <w:basedOn w:val="DefaultParagraphFont"/>
    <w:uiPriority w:val="32"/>
    <w:qFormat/>
    <w:rsid w:val="000570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ture.nhs.uk/GIRFTNational/view?objectId=234485413"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tient.info/allergies-blood-immune/anaemia-leaflet/iron-deficiency-anaemia" TargetMode="External"/><Relationship Id="rId5" Type="http://schemas.openxmlformats.org/officeDocument/2006/relationships/styles" Target="styles.xml"/><Relationship Id="rId10" Type="http://schemas.openxmlformats.org/officeDocument/2006/relationships/hyperlink" Target="https://www.nice.org.uk/guidance/ng106" TargetMode="External"/><Relationship Id="rId4" Type="http://schemas.openxmlformats.org/officeDocument/2006/relationships/numbering" Target="numbering.xml"/><Relationship Id="rId9" Type="http://schemas.openxmlformats.org/officeDocument/2006/relationships/hyperlink" Target="https://future.nhs.uk/GIRFTNational/view?objectId=2344854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30975D-5901-4DB2-A3C4-06E9AAE34C58}">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customXml/itemProps2.xml><?xml version="1.0" encoding="utf-8"?>
<ds:datastoreItem xmlns:ds="http://schemas.openxmlformats.org/officeDocument/2006/customXml" ds:itemID="{AD6A60FC-F73C-4CC0-BE55-4093CAB2F3D0}">
  <ds:schemaRefs>
    <ds:schemaRef ds:uri="http://schemas.microsoft.com/sharepoint/v3/contenttype/forms"/>
  </ds:schemaRefs>
</ds:datastoreItem>
</file>

<file path=customXml/itemProps3.xml><?xml version="1.0" encoding="utf-8"?>
<ds:datastoreItem xmlns:ds="http://schemas.openxmlformats.org/officeDocument/2006/customXml" ds:itemID="{2CB1CB6F-5B65-401B-93A1-DACBA6283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5</cp:revision>
  <dcterms:created xsi:type="dcterms:W3CDTF">2026-01-22T17:57:00Z</dcterms:created>
  <dcterms:modified xsi:type="dcterms:W3CDTF">2026-01-28T19:32:00Z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